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ED" w:rsidRPr="00863EC0" w:rsidRDefault="00F676ED" w:rsidP="00863EC0">
      <w:pPr>
        <w:jc w:val="center"/>
        <w:rPr>
          <w:rFonts w:ascii="Arial" w:hAnsi="Arial" w:cs="Arial"/>
          <w:sz w:val="24"/>
          <w:szCs w:val="24"/>
        </w:rPr>
      </w:pPr>
      <w:r w:rsidRPr="00863EC0">
        <w:rPr>
          <w:rFonts w:ascii="Arial" w:hAnsi="Arial" w:cs="Arial"/>
          <w:sz w:val="24"/>
          <w:szCs w:val="24"/>
        </w:rPr>
        <w:t>АДМИНИСТРАЦИЯ  ПЕРВОКАМЕНСКОГО СЕЛЬСОВЕТА</w:t>
      </w:r>
    </w:p>
    <w:p w:rsidR="00F676ED" w:rsidRPr="00863EC0" w:rsidRDefault="00F676ED" w:rsidP="00863EC0">
      <w:pPr>
        <w:jc w:val="center"/>
        <w:rPr>
          <w:rFonts w:ascii="Arial" w:hAnsi="Arial" w:cs="Arial"/>
          <w:sz w:val="24"/>
          <w:szCs w:val="24"/>
        </w:rPr>
      </w:pPr>
      <w:r w:rsidRPr="00863EC0">
        <w:rPr>
          <w:rFonts w:ascii="Arial" w:hAnsi="Arial" w:cs="Arial"/>
          <w:sz w:val="24"/>
          <w:szCs w:val="24"/>
        </w:rPr>
        <w:t>ТРЕТЬЯКОВСКОГО РАЙОНА АЛТАЙСКОГО КРАЯ</w:t>
      </w:r>
    </w:p>
    <w:p w:rsidR="00F676ED" w:rsidRPr="00863EC0" w:rsidRDefault="00F676ED" w:rsidP="00863EC0">
      <w:pPr>
        <w:shd w:val="clear" w:color="auto" w:fill="FFFFFF"/>
        <w:jc w:val="center"/>
        <w:rPr>
          <w:rFonts w:ascii="Arial" w:hAnsi="Arial" w:cs="Arial"/>
          <w:b/>
          <w:sz w:val="24"/>
          <w:szCs w:val="24"/>
        </w:rPr>
      </w:pPr>
    </w:p>
    <w:p w:rsidR="00F676ED" w:rsidRPr="00863EC0" w:rsidRDefault="00F676ED" w:rsidP="00863EC0">
      <w:pPr>
        <w:shd w:val="clear" w:color="auto" w:fill="FFFFFF"/>
        <w:jc w:val="center"/>
        <w:rPr>
          <w:rFonts w:ascii="Arial" w:hAnsi="Arial" w:cs="Arial"/>
          <w:sz w:val="24"/>
          <w:szCs w:val="24"/>
        </w:rPr>
      </w:pPr>
      <w:r w:rsidRPr="00863EC0">
        <w:rPr>
          <w:rFonts w:ascii="Arial" w:hAnsi="Arial" w:cs="Arial"/>
          <w:sz w:val="24"/>
          <w:szCs w:val="24"/>
        </w:rPr>
        <w:t>П О С Т А Н О В Л Е Н И Е</w:t>
      </w:r>
    </w:p>
    <w:p w:rsidR="00F676ED" w:rsidRPr="00863EC0" w:rsidRDefault="00F676ED" w:rsidP="00863EC0">
      <w:pPr>
        <w:shd w:val="clear" w:color="auto" w:fill="FFFFFF"/>
        <w:tabs>
          <w:tab w:val="left" w:pos="585"/>
          <w:tab w:val="center" w:pos="4890"/>
        </w:tabs>
        <w:rPr>
          <w:rFonts w:ascii="Arial" w:hAnsi="Arial" w:cs="Arial"/>
          <w:sz w:val="24"/>
          <w:szCs w:val="24"/>
        </w:rPr>
      </w:pPr>
      <w:r w:rsidRPr="00863EC0">
        <w:rPr>
          <w:rFonts w:ascii="Arial" w:hAnsi="Arial" w:cs="Arial"/>
          <w:sz w:val="24"/>
          <w:szCs w:val="24"/>
        </w:rPr>
        <w:t xml:space="preserve">21. 12. 2016.                                                                                                    </w:t>
      </w:r>
      <w:r>
        <w:rPr>
          <w:rFonts w:ascii="Arial" w:hAnsi="Arial" w:cs="Arial"/>
          <w:sz w:val="24"/>
          <w:szCs w:val="24"/>
        </w:rPr>
        <w:t xml:space="preserve">                </w:t>
      </w:r>
      <w:r w:rsidRPr="00863EC0">
        <w:rPr>
          <w:rFonts w:ascii="Arial" w:hAnsi="Arial" w:cs="Arial"/>
          <w:sz w:val="24"/>
          <w:szCs w:val="24"/>
        </w:rPr>
        <w:t xml:space="preserve"> № 31</w:t>
      </w:r>
    </w:p>
    <w:p w:rsidR="00F676ED" w:rsidRPr="00863EC0" w:rsidRDefault="00F676ED" w:rsidP="00863EC0">
      <w:pPr>
        <w:shd w:val="clear" w:color="auto" w:fill="FFFFFF"/>
        <w:tabs>
          <w:tab w:val="left" w:pos="585"/>
          <w:tab w:val="center" w:pos="4890"/>
        </w:tabs>
        <w:jc w:val="center"/>
        <w:rPr>
          <w:rFonts w:ascii="Arial" w:hAnsi="Arial" w:cs="Arial"/>
          <w:sz w:val="24"/>
          <w:szCs w:val="24"/>
        </w:rPr>
      </w:pPr>
      <w:r w:rsidRPr="00863EC0">
        <w:rPr>
          <w:rFonts w:ascii="Arial" w:hAnsi="Arial" w:cs="Arial"/>
          <w:sz w:val="24"/>
          <w:szCs w:val="24"/>
        </w:rPr>
        <w:t xml:space="preserve">с. Первокаменка                                     </w:t>
      </w:r>
    </w:p>
    <w:p w:rsidR="00F676ED" w:rsidRPr="00863EC0" w:rsidRDefault="00F676ED" w:rsidP="00863EC0">
      <w:pPr>
        <w:shd w:val="clear" w:color="auto" w:fill="FFFFFF"/>
        <w:tabs>
          <w:tab w:val="left" w:pos="585"/>
          <w:tab w:val="left" w:pos="4890"/>
        </w:tabs>
        <w:rPr>
          <w:rFonts w:ascii="Arial" w:hAnsi="Arial" w:cs="Arial"/>
          <w:sz w:val="24"/>
          <w:szCs w:val="24"/>
        </w:rPr>
      </w:pPr>
      <w:r w:rsidRPr="00863EC0">
        <w:rPr>
          <w:rFonts w:ascii="Arial" w:hAnsi="Arial" w:cs="Arial"/>
          <w:sz w:val="24"/>
          <w:szCs w:val="24"/>
        </w:rPr>
        <w:tab/>
      </w:r>
    </w:p>
    <w:p w:rsidR="00F676ED" w:rsidRPr="00863EC0" w:rsidRDefault="00F676ED" w:rsidP="00863EC0">
      <w:pPr>
        <w:tabs>
          <w:tab w:val="left" w:pos="5387"/>
        </w:tabs>
        <w:ind w:right="4252"/>
        <w:rPr>
          <w:rStyle w:val="Hyperlink"/>
          <w:rFonts w:ascii="Arial" w:hAnsi="Arial" w:cs="Arial"/>
          <w:color w:val="auto"/>
          <w:sz w:val="24"/>
          <w:szCs w:val="24"/>
          <w:u w:val="none"/>
        </w:rPr>
      </w:pPr>
      <w:hyperlink r:id="rId4" w:history="1">
        <w:r w:rsidRPr="00863EC0">
          <w:rPr>
            <w:rStyle w:val="Hyperlink"/>
            <w:rFonts w:ascii="Arial" w:hAnsi="Arial" w:cs="Arial"/>
            <w:color w:val="auto"/>
            <w:sz w:val="24"/>
            <w:szCs w:val="24"/>
            <w:u w:val="none"/>
          </w:rPr>
          <w:t xml:space="preserve">Об утверждении порядка определения восстановительной стоимости зеленых </w:t>
        </w:r>
      </w:hyperlink>
    </w:p>
    <w:p w:rsidR="00F676ED" w:rsidRPr="00863EC0" w:rsidRDefault="00F676ED" w:rsidP="00863EC0">
      <w:pPr>
        <w:tabs>
          <w:tab w:val="left" w:pos="5387"/>
        </w:tabs>
        <w:ind w:right="4252"/>
        <w:rPr>
          <w:rStyle w:val="Hyperlink"/>
          <w:rFonts w:ascii="Arial" w:hAnsi="Arial" w:cs="Arial"/>
          <w:color w:val="auto"/>
          <w:sz w:val="24"/>
          <w:szCs w:val="24"/>
          <w:u w:val="none"/>
        </w:rPr>
      </w:pPr>
      <w:hyperlink r:id="rId5" w:history="1">
        <w:r w:rsidRPr="00863EC0">
          <w:rPr>
            <w:rStyle w:val="Hyperlink"/>
            <w:rFonts w:ascii="Arial" w:hAnsi="Arial" w:cs="Arial"/>
            <w:color w:val="auto"/>
            <w:sz w:val="24"/>
            <w:szCs w:val="24"/>
            <w:u w:val="none"/>
          </w:rPr>
          <w:t>насаждений на территории муниципального</w:t>
        </w:r>
      </w:hyperlink>
    </w:p>
    <w:p w:rsidR="00F676ED" w:rsidRPr="00863EC0" w:rsidRDefault="00F676ED" w:rsidP="00863EC0">
      <w:pPr>
        <w:tabs>
          <w:tab w:val="left" w:pos="5387"/>
        </w:tabs>
        <w:ind w:right="4252"/>
        <w:rPr>
          <w:rFonts w:ascii="Arial" w:hAnsi="Arial" w:cs="Arial"/>
          <w:sz w:val="24"/>
          <w:szCs w:val="24"/>
        </w:rPr>
      </w:pPr>
      <w:hyperlink r:id="rId6" w:history="1">
        <w:r w:rsidRPr="00863EC0">
          <w:rPr>
            <w:rStyle w:val="Hyperlink"/>
            <w:rFonts w:ascii="Arial" w:hAnsi="Arial" w:cs="Arial"/>
            <w:color w:val="auto"/>
            <w:sz w:val="24"/>
            <w:szCs w:val="24"/>
            <w:u w:val="none"/>
          </w:rPr>
          <w:t>образования Первокаменский сельсовет</w:t>
        </w:r>
        <w:r w:rsidRPr="00863EC0">
          <w:rPr>
            <w:rStyle w:val="a"/>
            <w:rFonts w:ascii="Arial" w:hAnsi="Arial" w:cs="Arial"/>
            <w:sz w:val="24"/>
            <w:szCs w:val="24"/>
          </w:rPr>
          <w:t xml:space="preserve">  </w:t>
        </w:r>
      </w:hyperlink>
    </w:p>
    <w:p w:rsidR="00F676ED" w:rsidRPr="00863EC0" w:rsidRDefault="00F676ED" w:rsidP="00863EC0">
      <w:pPr>
        <w:rPr>
          <w:rFonts w:ascii="Arial" w:hAnsi="Arial" w:cs="Arial"/>
          <w:sz w:val="24"/>
          <w:szCs w:val="24"/>
        </w:rPr>
      </w:pPr>
      <w:r w:rsidRPr="00863EC0">
        <w:rPr>
          <w:rFonts w:ascii="Arial" w:hAnsi="Arial" w:cs="Arial"/>
          <w:sz w:val="24"/>
          <w:szCs w:val="24"/>
        </w:rPr>
        <w:t xml:space="preserve">         </w:t>
      </w:r>
    </w:p>
    <w:p w:rsidR="00F676ED" w:rsidRPr="00863EC0" w:rsidRDefault="00F676ED" w:rsidP="00863EC0">
      <w:pPr>
        <w:pStyle w:val="ConsPlusNormal"/>
        <w:spacing w:line="276" w:lineRule="auto"/>
        <w:ind w:firstLine="540"/>
        <w:jc w:val="both"/>
        <w:rPr>
          <w:sz w:val="24"/>
          <w:szCs w:val="24"/>
        </w:rPr>
      </w:pPr>
      <w:r w:rsidRPr="00863EC0">
        <w:rPr>
          <w:sz w:val="24"/>
          <w:szCs w:val="24"/>
        </w:rPr>
        <w:t>В соответствии со ст.14 Федерального закона от 06.10.2003 N 131-ФЗ "Об общих принципах организации местного самоуправления в Российской Федерации", Постановлением Госкомтруда СССР, Секретариата ВЦСПС от 25.04.1986 N 163/9-49 "Типовые нормы времени (выработки) на работы по озеленению", Уставом муниципального образования Первокаменский сельсовет</w:t>
      </w:r>
    </w:p>
    <w:p w:rsidR="00F676ED" w:rsidRPr="00863EC0" w:rsidRDefault="00F676ED" w:rsidP="00863EC0">
      <w:pPr>
        <w:tabs>
          <w:tab w:val="left" w:pos="4621"/>
        </w:tabs>
        <w:rPr>
          <w:rFonts w:ascii="Arial" w:hAnsi="Arial" w:cs="Arial"/>
          <w:sz w:val="24"/>
          <w:szCs w:val="24"/>
        </w:rPr>
      </w:pPr>
      <w:r w:rsidRPr="00863EC0">
        <w:rPr>
          <w:rFonts w:ascii="Arial" w:hAnsi="Arial" w:cs="Arial"/>
          <w:sz w:val="24"/>
          <w:szCs w:val="24"/>
        </w:rPr>
        <w:tab/>
      </w:r>
    </w:p>
    <w:p w:rsidR="00F676ED" w:rsidRPr="00863EC0" w:rsidRDefault="00F676ED" w:rsidP="00863EC0">
      <w:pPr>
        <w:rPr>
          <w:rFonts w:ascii="Arial" w:hAnsi="Arial" w:cs="Arial"/>
          <w:b/>
          <w:sz w:val="24"/>
          <w:szCs w:val="24"/>
        </w:rPr>
      </w:pPr>
      <w:r w:rsidRPr="00863EC0">
        <w:rPr>
          <w:rFonts w:ascii="Arial" w:hAnsi="Arial" w:cs="Arial"/>
          <w:b/>
          <w:sz w:val="24"/>
          <w:szCs w:val="24"/>
        </w:rPr>
        <w:t>ПОСТАНОВЛЯЮ:</w:t>
      </w:r>
    </w:p>
    <w:p w:rsidR="00F676ED" w:rsidRPr="00863EC0" w:rsidRDefault="00F676ED" w:rsidP="00863EC0">
      <w:pPr>
        <w:rPr>
          <w:rFonts w:ascii="Arial" w:hAnsi="Arial" w:cs="Arial"/>
          <w:sz w:val="24"/>
          <w:szCs w:val="24"/>
        </w:rPr>
      </w:pPr>
    </w:p>
    <w:p w:rsidR="00F676ED" w:rsidRPr="00863EC0" w:rsidRDefault="00F676ED" w:rsidP="00863EC0">
      <w:pPr>
        <w:rPr>
          <w:rFonts w:ascii="Arial" w:hAnsi="Arial" w:cs="Arial"/>
          <w:sz w:val="24"/>
          <w:szCs w:val="24"/>
        </w:rPr>
      </w:pPr>
      <w:r w:rsidRPr="00863EC0">
        <w:rPr>
          <w:rFonts w:ascii="Arial" w:hAnsi="Arial" w:cs="Arial"/>
          <w:sz w:val="24"/>
          <w:szCs w:val="24"/>
        </w:rPr>
        <w:t>1.  Утвердить Порядок определения восстановительной стоимости зеленых насаждений на территории муниципального образования Первокаменский сельсовет Третьяковского района Алтайского края</w:t>
      </w:r>
    </w:p>
    <w:p w:rsidR="00F676ED" w:rsidRPr="00863EC0" w:rsidRDefault="00F676ED" w:rsidP="00863EC0">
      <w:pPr>
        <w:rPr>
          <w:rFonts w:ascii="Arial" w:hAnsi="Arial" w:cs="Arial"/>
          <w:sz w:val="24"/>
          <w:szCs w:val="24"/>
        </w:rPr>
      </w:pPr>
    </w:p>
    <w:p w:rsidR="00F676ED" w:rsidRPr="00863EC0" w:rsidRDefault="00F676ED" w:rsidP="00863EC0">
      <w:pPr>
        <w:rPr>
          <w:rFonts w:ascii="Arial" w:hAnsi="Arial" w:cs="Arial"/>
          <w:sz w:val="24"/>
          <w:szCs w:val="24"/>
        </w:rPr>
      </w:pPr>
      <w:r w:rsidRPr="00863EC0">
        <w:rPr>
          <w:rFonts w:ascii="Arial" w:hAnsi="Arial" w:cs="Arial"/>
          <w:sz w:val="24"/>
          <w:szCs w:val="24"/>
        </w:rPr>
        <w:t>2. Настоящее постановление вступает в силу со дня его подписания, подлежит официальному обнародованию на информационных стендах в установленном порядке</w:t>
      </w:r>
    </w:p>
    <w:p w:rsidR="00F676ED" w:rsidRPr="00863EC0" w:rsidRDefault="00F676ED" w:rsidP="00863EC0">
      <w:pPr>
        <w:rPr>
          <w:rFonts w:ascii="Arial" w:hAnsi="Arial" w:cs="Arial"/>
          <w:sz w:val="24"/>
          <w:szCs w:val="24"/>
        </w:rPr>
      </w:pPr>
    </w:p>
    <w:p w:rsidR="00F676ED" w:rsidRPr="00863EC0" w:rsidRDefault="00F676ED" w:rsidP="00863EC0">
      <w:pPr>
        <w:rPr>
          <w:rFonts w:ascii="Arial" w:hAnsi="Arial" w:cs="Arial"/>
          <w:sz w:val="24"/>
          <w:szCs w:val="24"/>
        </w:rPr>
      </w:pPr>
      <w:r w:rsidRPr="00863EC0">
        <w:rPr>
          <w:rFonts w:ascii="Arial" w:hAnsi="Arial" w:cs="Arial"/>
          <w:sz w:val="24"/>
          <w:szCs w:val="24"/>
        </w:rPr>
        <w:t>3. Контроль за исполнением настоящего постановления оставляю за собой.</w:t>
      </w:r>
    </w:p>
    <w:p w:rsidR="00F676ED" w:rsidRPr="00863EC0" w:rsidRDefault="00F676ED" w:rsidP="00863EC0">
      <w:pPr>
        <w:pStyle w:val="ListParagraph"/>
        <w:ind w:left="0"/>
        <w:rPr>
          <w:sz w:val="24"/>
          <w:szCs w:val="24"/>
        </w:rPr>
      </w:pPr>
    </w:p>
    <w:p w:rsidR="00F676ED" w:rsidRPr="00863EC0" w:rsidRDefault="00F676ED" w:rsidP="00863EC0">
      <w:pPr>
        <w:rPr>
          <w:rFonts w:ascii="Arial" w:hAnsi="Arial" w:cs="Arial"/>
          <w:sz w:val="24"/>
          <w:szCs w:val="24"/>
        </w:rPr>
      </w:pPr>
    </w:p>
    <w:p w:rsidR="00F676ED" w:rsidRPr="00863EC0" w:rsidRDefault="00F676ED" w:rsidP="00863EC0">
      <w:pPr>
        <w:rPr>
          <w:rFonts w:ascii="Arial" w:hAnsi="Arial" w:cs="Arial"/>
          <w:sz w:val="24"/>
          <w:szCs w:val="24"/>
        </w:rPr>
      </w:pPr>
      <w:r w:rsidRPr="00863EC0">
        <w:rPr>
          <w:rFonts w:ascii="Arial" w:hAnsi="Arial" w:cs="Arial"/>
          <w:sz w:val="24"/>
          <w:szCs w:val="24"/>
        </w:rPr>
        <w:t xml:space="preserve">Глава сельсовета                                                                                    </w:t>
      </w:r>
      <w:r>
        <w:rPr>
          <w:rFonts w:ascii="Arial" w:hAnsi="Arial" w:cs="Arial"/>
          <w:sz w:val="24"/>
          <w:szCs w:val="24"/>
        </w:rPr>
        <w:t xml:space="preserve">       </w:t>
      </w:r>
      <w:r w:rsidRPr="00863EC0">
        <w:rPr>
          <w:rFonts w:ascii="Arial" w:hAnsi="Arial" w:cs="Arial"/>
          <w:sz w:val="24"/>
          <w:szCs w:val="24"/>
        </w:rPr>
        <w:t xml:space="preserve"> А. А. Горбунов</w:t>
      </w:r>
    </w:p>
    <w:p w:rsidR="00F676ED" w:rsidRPr="00863EC0" w:rsidRDefault="00F676ED" w:rsidP="00863EC0">
      <w:pPr>
        <w:pStyle w:val="Heading1"/>
        <w:jc w:val="right"/>
        <w:rPr>
          <w:b w:val="0"/>
          <w:sz w:val="24"/>
          <w:szCs w:val="24"/>
        </w:rPr>
      </w:pPr>
      <w:r w:rsidRPr="00863EC0">
        <w:rPr>
          <w:bCs w:val="0"/>
          <w:sz w:val="24"/>
          <w:szCs w:val="24"/>
        </w:rPr>
        <w:br w:type="page"/>
      </w:r>
      <w:r w:rsidRPr="00863EC0">
        <w:rPr>
          <w:b w:val="0"/>
          <w:sz w:val="24"/>
          <w:szCs w:val="24"/>
        </w:rPr>
        <w:t>Приложение                                                                                                                                               к Постановлению администрации                                                                                                    Первокаменского сельсовета</w:t>
      </w:r>
    </w:p>
    <w:p w:rsidR="00F676ED" w:rsidRPr="00863EC0" w:rsidRDefault="00F676ED" w:rsidP="00863EC0">
      <w:pPr>
        <w:pStyle w:val="Heading1"/>
        <w:jc w:val="right"/>
        <w:rPr>
          <w:b w:val="0"/>
          <w:sz w:val="24"/>
          <w:szCs w:val="24"/>
        </w:rPr>
      </w:pPr>
      <w:r w:rsidRPr="00863EC0">
        <w:rPr>
          <w:b w:val="0"/>
          <w:sz w:val="24"/>
          <w:szCs w:val="24"/>
        </w:rPr>
        <w:t xml:space="preserve">«21» декабря 2016 года № 31 </w:t>
      </w:r>
    </w:p>
    <w:p w:rsidR="00F676ED" w:rsidRPr="00863EC0" w:rsidRDefault="00F676ED" w:rsidP="00863EC0">
      <w:pPr>
        <w:rPr>
          <w:rFonts w:ascii="Arial" w:hAnsi="Arial" w:cs="Arial"/>
          <w:sz w:val="24"/>
          <w:szCs w:val="24"/>
        </w:rPr>
      </w:pPr>
    </w:p>
    <w:p w:rsidR="00F676ED" w:rsidRPr="00863EC0" w:rsidRDefault="00F676ED" w:rsidP="00863EC0">
      <w:pPr>
        <w:pStyle w:val="ConsPlusNormal"/>
        <w:jc w:val="center"/>
        <w:rPr>
          <w:b/>
          <w:sz w:val="24"/>
          <w:szCs w:val="24"/>
        </w:rPr>
      </w:pPr>
      <w:r w:rsidRPr="00863EC0">
        <w:rPr>
          <w:b/>
          <w:sz w:val="24"/>
          <w:szCs w:val="24"/>
        </w:rPr>
        <w:t>ПОРЯДОК</w:t>
      </w:r>
    </w:p>
    <w:p w:rsidR="00F676ED" w:rsidRPr="00863EC0" w:rsidRDefault="00F676ED" w:rsidP="00863EC0">
      <w:pPr>
        <w:pStyle w:val="ConsPlusNormal"/>
        <w:jc w:val="center"/>
        <w:rPr>
          <w:b/>
          <w:sz w:val="24"/>
          <w:szCs w:val="24"/>
        </w:rPr>
      </w:pPr>
      <w:r w:rsidRPr="00863EC0">
        <w:rPr>
          <w:b/>
          <w:sz w:val="24"/>
          <w:szCs w:val="24"/>
        </w:rPr>
        <w:t xml:space="preserve">определения восстановительной стоимости зеленых насаждений </w:t>
      </w:r>
    </w:p>
    <w:p w:rsidR="00F676ED" w:rsidRPr="00863EC0" w:rsidRDefault="00F676ED" w:rsidP="00863EC0">
      <w:pPr>
        <w:pStyle w:val="ConsPlusNormal"/>
        <w:jc w:val="center"/>
        <w:rPr>
          <w:b/>
          <w:sz w:val="24"/>
          <w:szCs w:val="24"/>
        </w:rPr>
      </w:pPr>
      <w:r w:rsidRPr="00863EC0">
        <w:rPr>
          <w:b/>
          <w:sz w:val="24"/>
          <w:szCs w:val="24"/>
        </w:rPr>
        <w:t xml:space="preserve">на территории Муниципального образования Первокаменский сельсовет </w:t>
      </w:r>
    </w:p>
    <w:p w:rsidR="00F676ED" w:rsidRPr="00863EC0" w:rsidRDefault="00F676ED" w:rsidP="00863EC0">
      <w:pPr>
        <w:pStyle w:val="ConsPlusNormal"/>
        <w:jc w:val="center"/>
        <w:rPr>
          <w:b/>
          <w:sz w:val="24"/>
          <w:szCs w:val="24"/>
        </w:rPr>
      </w:pPr>
      <w:r w:rsidRPr="00863EC0">
        <w:rPr>
          <w:b/>
          <w:sz w:val="24"/>
          <w:szCs w:val="24"/>
        </w:rPr>
        <w:t xml:space="preserve">Третьяковского района Алтайского края </w:t>
      </w:r>
    </w:p>
    <w:p w:rsidR="00F676ED" w:rsidRPr="00863EC0" w:rsidRDefault="00F676ED" w:rsidP="00863EC0">
      <w:pPr>
        <w:pStyle w:val="ConsPlusNormal"/>
        <w:jc w:val="both"/>
        <w:rPr>
          <w:sz w:val="24"/>
          <w:szCs w:val="24"/>
        </w:rPr>
      </w:pPr>
    </w:p>
    <w:p w:rsidR="00F676ED" w:rsidRPr="00863EC0" w:rsidRDefault="00F676ED" w:rsidP="00863EC0">
      <w:pPr>
        <w:pStyle w:val="ConsPlusNormal"/>
        <w:ind w:firstLine="540"/>
        <w:jc w:val="both"/>
        <w:rPr>
          <w:sz w:val="24"/>
          <w:szCs w:val="24"/>
        </w:rPr>
      </w:pPr>
      <w:r w:rsidRPr="00863EC0">
        <w:rPr>
          <w:sz w:val="24"/>
          <w:szCs w:val="24"/>
        </w:rPr>
        <w:t>Настоящий Порядок определяет размер и порядок оплаты средств, составляющих восстановительную стоимость (далее - восстановительная стоимость) зеленых насаждений на территории муниципального образования ПЕрвокаменский сельсовет Третьяковского района Алтайского края    в случае их повреждения или уничтожения.</w:t>
      </w:r>
    </w:p>
    <w:p w:rsidR="00F676ED" w:rsidRPr="00863EC0" w:rsidRDefault="00F676ED" w:rsidP="00863EC0">
      <w:pPr>
        <w:pStyle w:val="ConsPlusNormal"/>
        <w:ind w:firstLine="540"/>
        <w:jc w:val="both"/>
        <w:rPr>
          <w:sz w:val="24"/>
          <w:szCs w:val="24"/>
        </w:rPr>
      </w:pPr>
      <w:r w:rsidRPr="00863EC0">
        <w:rPr>
          <w:sz w:val="24"/>
          <w:szCs w:val="24"/>
        </w:rPr>
        <w:t>1. Восстановительная стоимость определяется в соответствии с настоящим Порядком в зависимости от вида зеленых насаждений во всех случаях их повреждения или уничтожения. Восстановительная стоимость рассчитывается от базовой стоимости восстановления зеленых насаждений с применением поправочных коэффициентов, соответствующих конкретному объекту в зависимости от его состояния, представляемой ценности.</w:t>
      </w:r>
    </w:p>
    <w:p w:rsidR="00F676ED" w:rsidRPr="00863EC0" w:rsidRDefault="00F676ED" w:rsidP="00863EC0">
      <w:pPr>
        <w:pStyle w:val="ConsPlusNormal"/>
        <w:ind w:firstLine="540"/>
        <w:jc w:val="both"/>
        <w:rPr>
          <w:sz w:val="24"/>
          <w:szCs w:val="24"/>
        </w:rPr>
      </w:pPr>
      <w:r w:rsidRPr="00863EC0">
        <w:rPr>
          <w:sz w:val="24"/>
          <w:szCs w:val="24"/>
        </w:rPr>
        <w:t>2. Оплата восстановительной стоимости зеленых насаждений не взимается на основании постановления администрации Первокаменского сельсовета  при вырубке (сносе) зеленых насаждений, попадающих в зону производства работ, заказчиками которых выступают администрация Первокаменского сельсовета  и ее структурные подразделения, а также работ по размещению или расширению территории кладбищ.</w:t>
      </w:r>
    </w:p>
    <w:p w:rsidR="00F676ED" w:rsidRPr="00863EC0" w:rsidRDefault="00F676ED" w:rsidP="00863EC0">
      <w:pPr>
        <w:pStyle w:val="ConsPlusNormal"/>
        <w:ind w:firstLine="540"/>
        <w:jc w:val="both"/>
        <w:rPr>
          <w:sz w:val="24"/>
          <w:szCs w:val="24"/>
        </w:rPr>
      </w:pPr>
      <w:r w:rsidRPr="00863EC0">
        <w:rPr>
          <w:sz w:val="24"/>
          <w:szCs w:val="24"/>
        </w:rPr>
        <w:t>3. В случае уклонения соответствующих лиц от оплаты восстановительной стоимости администрация Первокаменского сельсовета  обращается в суд с иском о взыскании ущерба.</w:t>
      </w:r>
    </w:p>
    <w:p w:rsidR="00F676ED" w:rsidRPr="00863EC0" w:rsidRDefault="00F676ED" w:rsidP="00863EC0">
      <w:pPr>
        <w:pStyle w:val="ConsPlusNormal"/>
        <w:ind w:firstLine="540"/>
        <w:jc w:val="both"/>
        <w:rPr>
          <w:sz w:val="24"/>
          <w:szCs w:val="24"/>
        </w:rPr>
      </w:pPr>
      <w:r w:rsidRPr="00863EC0">
        <w:rPr>
          <w:sz w:val="24"/>
          <w:szCs w:val="24"/>
        </w:rPr>
        <w:t>4. Средства, составляющие восстановительную стоимость зеленых насаждений, подлежат зачислению в бюджет Первокаменского сельсовета.</w:t>
      </w:r>
    </w:p>
    <w:p w:rsidR="00F676ED" w:rsidRPr="00863EC0" w:rsidRDefault="00F676ED" w:rsidP="00863EC0">
      <w:pPr>
        <w:pStyle w:val="ConsPlusNormal"/>
        <w:jc w:val="center"/>
        <w:outlineLvl w:val="1"/>
        <w:rPr>
          <w:sz w:val="24"/>
          <w:szCs w:val="24"/>
        </w:rPr>
      </w:pPr>
    </w:p>
    <w:p w:rsidR="00F676ED" w:rsidRPr="00863EC0" w:rsidRDefault="00F676ED" w:rsidP="00863EC0">
      <w:pPr>
        <w:pStyle w:val="ConsPlusNormal"/>
        <w:jc w:val="center"/>
        <w:outlineLvl w:val="1"/>
        <w:rPr>
          <w:sz w:val="24"/>
          <w:szCs w:val="24"/>
        </w:rPr>
      </w:pPr>
      <w:r w:rsidRPr="00863EC0">
        <w:rPr>
          <w:sz w:val="24"/>
          <w:szCs w:val="24"/>
        </w:rPr>
        <w:t>Расчет восстановительной стоимости зеленых насаждений</w:t>
      </w:r>
    </w:p>
    <w:p w:rsidR="00F676ED" w:rsidRPr="00863EC0" w:rsidRDefault="00F676ED" w:rsidP="00863EC0">
      <w:pPr>
        <w:pStyle w:val="ConsPlusNormal"/>
        <w:jc w:val="both"/>
        <w:rPr>
          <w:sz w:val="24"/>
          <w:szCs w:val="24"/>
        </w:rPr>
      </w:pPr>
    </w:p>
    <w:p w:rsidR="00F676ED" w:rsidRPr="00863EC0" w:rsidRDefault="00F676ED" w:rsidP="00863EC0">
      <w:pPr>
        <w:pStyle w:val="ConsPlusNormal"/>
        <w:ind w:firstLine="540"/>
        <w:jc w:val="both"/>
        <w:rPr>
          <w:sz w:val="24"/>
          <w:szCs w:val="24"/>
        </w:rPr>
      </w:pPr>
      <w:r w:rsidRPr="00863EC0">
        <w:rPr>
          <w:sz w:val="24"/>
          <w:szCs w:val="24"/>
        </w:rPr>
        <w:t>Восстановительная стоимость зеленых насаждений на территории Муниципального образования Первокаменский сельсовет Третьяковского района Алтайского края определяется исходя из базовой стоимости восстановления зеленых насаждений с помощью применения поправочных коэффициентов и рассчитывается по формуле:</w:t>
      </w:r>
    </w:p>
    <w:p w:rsidR="00F676ED" w:rsidRPr="00863EC0" w:rsidRDefault="00F676ED" w:rsidP="00863EC0">
      <w:pPr>
        <w:pStyle w:val="ConsPlusNormal"/>
        <w:jc w:val="both"/>
        <w:rPr>
          <w:sz w:val="24"/>
          <w:szCs w:val="24"/>
        </w:rPr>
      </w:pPr>
    </w:p>
    <w:p w:rsidR="00F676ED" w:rsidRPr="00863EC0" w:rsidRDefault="00F676ED" w:rsidP="00863EC0">
      <w:pPr>
        <w:pStyle w:val="ConsPlusNormal"/>
        <w:jc w:val="center"/>
        <w:rPr>
          <w:sz w:val="24"/>
          <w:szCs w:val="24"/>
        </w:rPr>
      </w:pPr>
      <w:r w:rsidRPr="00863EC0">
        <w:rPr>
          <w:sz w:val="24"/>
          <w:szCs w:val="24"/>
        </w:rPr>
        <w:t>Вс = Бс x Кп x Кп1 x Кинф, где:</w:t>
      </w:r>
    </w:p>
    <w:p w:rsidR="00F676ED" w:rsidRPr="00863EC0" w:rsidRDefault="00F676ED" w:rsidP="00863EC0">
      <w:pPr>
        <w:pStyle w:val="ConsPlusNormal"/>
        <w:jc w:val="both"/>
        <w:rPr>
          <w:sz w:val="24"/>
          <w:szCs w:val="24"/>
        </w:rPr>
      </w:pPr>
    </w:p>
    <w:p w:rsidR="00F676ED" w:rsidRPr="00863EC0" w:rsidRDefault="00F676ED" w:rsidP="00863EC0">
      <w:pPr>
        <w:pStyle w:val="ConsPlusNormal"/>
        <w:ind w:firstLine="540"/>
        <w:jc w:val="both"/>
        <w:rPr>
          <w:sz w:val="24"/>
          <w:szCs w:val="24"/>
        </w:rPr>
      </w:pPr>
      <w:r w:rsidRPr="00863EC0">
        <w:rPr>
          <w:sz w:val="24"/>
          <w:szCs w:val="24"/>
        </w:rPr>
        <w:t>Вс - восстановительная стоимость;</w:t>
      </w:r>
    </w:p>
    <w:p w:rsidR="00F676ED" w:rsidRPr="00863EC0" w:rsidRDefault="00F676ED" w:rsidP="00863EC0">
      <w:pPr>
        <w:pStyle w:val="ConsPlusNormal"/>
        <w:ind w:firstLine="540"/>
        <w:jc w:val="both"/>
        <w:rPr>
          <w:sz w:val="24"/>
          <w:szCs w:val="24"/>
        </w:rPr>
      </w:pPr>
      <w:r w:rsidRPr="00863EC0">
        <w:rPr>
          <w:sz w:val="24"/>
          <w:szCs w:val="24"/>
        </w:rPr>
        <w:t>Бс - базовая стоимость;</w:t>
      </w:r>
    </w:p>
    <w:p w:rsidR="00F676ED" w:rsidRPr="00863EC0" w:rsidRDefault="00F676ED" w:rsidP="00863EC0">
      <w:pPr>
        <w:pStyle w:val="ConsPlusNormal"/>
        <w:ind w:firstLine="540"/>
        <w:jc w:val="both"/>
        <w:rPr>
          <w:sz w:val="24"/>
          <w:szCs w:val="24"/>
        </w:rPr>
      </w:pPr>
      <w:r w:rsidRPr="00863EC0">
        <w:rPr>
          <w:sz w:val="24"/>
          <w:szCs w:val="24"/>
        </w:rPr>
        <w:t>Кп - поправочный коэффициент (в зависимости от вида зеленого насаждения, учитывая диаметр ствола);</w:t>
      </w:r>
    </w:p>
    <w:p w:rsidR="00F676ED" w:rsidRPr="00863EC0" w:rsidRDefault="00F676ED" w:rsidP="00863EC0">
      <w:pPr>
        <w:pStyle w:val="ConsPlusNormal"/>
        <w:ind w:firstLine="540"/>
        <w:jc w:val="both"/>
        <w:rPr>
          <w:sz w:val="24"/>
          <w:szCs w:val="24"/>
        </w:rPr>
      </w:pPr>
      <w:r w:rsidRPr="00863EC0">
        <w:rPr>
          <w:sz w:val="24"/>
          <w:szCs w:val="24"/>
        </w:rPr>
        <w:t>Кп1 - поправочный коэффициент, учитывающий возраст кустарника;</w:t>
      </w:r>
    </w:p>
    <w:p w:rsidR="00F676ED" w:rsidRPr="00863EC0" w:rsidRDefault="00F676ED" w:rsidP="00863EC0">
      <w:pPr>
        <w:pStyle w:val="ConsPlusNormal"/>
        <w:ind w:firstLine="540"/>
        <w:jc w:val="both"/>
        <w:rPr>
          <w:sz w:val="24"/>
          <w:szCs w:val="24"/>
        </w:rPr>
      </w:pPr>
      <w:r w:rsidRPr="00863EC0">
        <w:rPr>
          <w:sz w:val="24"/>
          <w:szCs w:val="24"/>
        </w:rPr>
        <w:t>Кинф - коэффициент инфляции, который определяется по данным Территориального органа Федеральной службы государственной статистики по Алтайскому краю согласно индексам потребительских цен по Алтайскому краю, учитываемым службой государственной статистики при расчете индексов потребительских цен по полному кругу товаров и услуг за год, предшествующий расчетному.</w:t>
      </w:r>
    </w:p>
    <w:p w:rsidR="00F676ED" w:rsidRPr="00863EC0" w:rsidRDefault="00F676ED" w:rsidP="00863EC0">
      <w:pPr>
        <w:pStyle w:val="ConsPlusNormal"/>
        <w:jc w:val="center"/>
        <w:outlineLvl w:val="1"/>
        <w:rPr>
          <w:sz w:val="24"/>
          <w:szCs w:val="24"/>
        </w:rPr>
      </w:pPr>
    </w:p>
    <w:p w:rsidR="00F676ED" w:rsidRPr="00863EC0" w:rsidRDefault="00F676ED" w:rsidP="00863EC0">
      <w:pPr>
        <w:pStyle w:val="ConsPlusNormal"/>
        <w:jc w:val="center"/>
        <w:outlineLvl w:val="1"/>
        <w:rPr>
          <w:sz w:val="24"/>
          <w:szCs w:val="24"/>
        </w:rPr>
      </w:pPr>
      <w:r w:rsidRPr="00863EC0">
        <w:rPr>
          <w:sz w:val="24"/>
          <w:szCs w:val="24"/>
        </w:rPr>
        <w:t>Базовая стоимость восстановления зеленых насаждений (Бс)</w:t>
      </w:r>
    </w:p>
    <w:p w:rsidR="00F676ED" w:rsidRPr="00863EC0" w:rsidRDefault="00F676ED" w:rsidP="00863EC0">
      <w:pPr>
        <w:pStyle w:val="ConsPlusNormal"/>
        <w:jc w:val="both"/>
        <w:rPr>
          <w:sz w:val="24"/>
          <w:szCs w:val="24"/>
        </w:rPr>
      </w:pPr>
    </w:p>
    <w:tbl>
      <w:tblPr>
        <w:tblW w:w="10395" w:type="dxa"/>
        <w:tblInd w:w="202" w:type="dxa"/>
        <w:tblLayout w:type="fixed"/>
        <w:tblCellMar>
          <w:top w:w="75" w:type="dxa"/>
          <w:left w:w="0" w:type="dxa"/>
          <w:bottom w:w="75" w:type="dxa"/>
          <w:right w:w="0" w:type="dxa"/>
        </w:tblCellMar>
        <w:tblLook w:val="00A0"/>
      </w:tblPr>
      <w:tblGrid>
        <w:gridCol w:w="4698"/>
        <w:gridCol w:w="5697"/>
      </w:tblGrid>
      <w:tr w:rsidR="00F676ED" w:rsidRPr="00863EC0" w:rsidTr="0090072D">
        <w:tc>
          <w:tcPr>
            <w:tcW w:w="4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Классификация зеленых насаждений</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 xml:space="preserve">Базовая стоимость в расчете за 1 дерево, 1 кустарник, </w:t>
            </w:r>
            <w:smartTag w:uri="urn:schemas-microsoft-com:office:smarttags" w:element="metricconverter">
              <w:smartTagPr>
                <w:attr w:name="ProductID" w:val="1 кв. м"/>
              </w:smartTagPr>
              <w:r w:rsidRPr="00863EC0">
                <w:rPr>
                  <w:sz w:val="24"/>
                  <w:szCs w:val="24"/>
                </w:rPr>
                <w:t>1 кв. м</w:t>
              </w:r>
            </w:smartTag>
            <w:r w:rsidRPr="00863EC0">
              <w:rPr>
                <w:sz w:val="24"/>
                <w:szCs w:val="24"/>
              </w:rPr>
              <w:t xml:space="preserve"> травяного покрова</w:t>
            </w:r>
          </w:p>
        </w:tc>
      </w:tr>
      <w:tr w:rsidR="00F676ED" w:rsidRPr="00863EC0" w:rsidTr="0090072D">
        <w:tc>
          <w:tcPr>
            <w:tcW w:w="4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rPr>
                <w:sz w:val="24"/>
                <w:szCs w:val="24"/>
              </w:rPr>
            </w:pPr>
            <w:r w:rsidRPr="00863EC0">
              <w:rPr>
                <w:sz w:val="24"/>
                <w:szCs w:val="24"/>
              </w:rPr>
              <w:t>Деревья хвойные</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7719</w:t>
            </w:r>
          </w:p>
        </w:tc>
      </w:tr>
      <w:tr w:rsidR="00F676ED" w:rsidRPr="00863EC0" w:rsidTr="0090072D">
        <w:tc>
          <w:tcPr>
            <w:tcW w:w="4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rPr>
                <w:sz w:val="24"/>
                <w:szCs w:val="24"/>
              </w:rPr>
            </w:pPr>
            <w:r w:rsidRPr="00863EC0">
              <w:rPr>
                <w:sz w:val="24"/>
                <w:szCs w:val="24"/>
              </w:rPr>
              <w:t>Лиственные деревья 1-й группы</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4097</w:t>
            </w:r>
          </w:p>
        </w:tc>
      </w:tr>
      <w:tr w:rsidR="00F676ED" w:rsidRPr="00863EC0" w:rsidTr="0090072D">
        <w:tc>
          <w:tcPr>
            <w:tcW w:w="4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rPr>
                <w:sz w:val="24"/>
                <w:szCs w:val="24"/>
              </w:rPr>
            </w:pPr>
            <w:r w:rsidRPr="00863EC0">
              <w:rPr>
                <w:sz w:val="24"/>
                <w:szCs w:val="24"/>
              </w:rPr>
              <w:t>Лиственные деревья 2-й группы</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3345</w:t>
            </w:r>
          </w:p>
        </w:tc>
      </w:tr>
      <w:tr w:rsidR="00F676ED" w:rsidRPr="00863EC0" w:rsidTr="0090072D">
        <w:trPr>
          <w:trHeight w:val="262"/>
        </w:trPr>
        <w:tc>
          <w:tcPr>
            <w:tcW w:w="4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rPr>
                <w:sz w:val="24"/>
                <w:szCs w:val="24"/>
              </w:rPr>
            </w:pPr>
            <w:r w:rsidRPr="00863EC0">
              <w:rPr>
                <w:sz w:val="24"/>
                <w:szCs w:val="24"/>
              </w:rPr>
              <w:t>Лиственные деревья 3-й группы</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2629</w:t>
            </w:r>
          </w:p>
        </w:tc>
      </w:tr>
      <w:tr w:rsidR="00F676ED" w:rsidRPr="00863EC0" w:rsidTr="0090072D">
        <w:tc>
          <w:tcPr>
            <w:tcW w:w="4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rPr>
                <w:sz w:val="24"/>
                <w:szCs w:val="24"/>
              </w:rPr>
            </w:pPr>
            <w:r w:rsidRPr="00863EC0">
              <w:rPr>
                <w:sz w:val="24"/>
                <w:szCs w:val="24"/>
              </w:rPr>
              <w:t>Кустарники</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689</w:t>
            </w:r>
          </w:p>
        </w:tc>
      </w:tr>
      <w:tr w:rsidR="00F676ED" w:rsidRPr="00863EC0" w:rsidTr="0090072D">
        <w:tc>
          <w:tcPr>
            <w:tcW w:w="4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rPr>
                <w:sz w:val="24"/>
                <w:szCs w:val="24"/>
              </w:rPr>
            </w:pPr>
            <w:r w:rsidRPr="00863EC0">
              <w:rPr>
                <w:sz w:val="24"/>
                <w:szCs w:val="24"/>
              </w:rPr>
              <w:t xml:space="preserve">Травяной покров, </w:t>
            </w:r>
            <w:smartTag w:uri="urn:schemas-microsoft-com:office:smarttags" w:element="metricconverter">
              <w:smartTagPr>
                <w:attr w:name="ProductID" w:val="1 кв. м"/>
              </w:smartTagPr>
              <w:r w:rsidRPr="00863EC0">
                <w:rPr>
                  <w:sz w:val="24"/>
                  <w:szCs w:val="24"/>
                </w:rPr>
                <w:t>1 кв. м</w:t>
              </w:r>
            </w:smartTag>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338</w:t>
            </w:r>
          </w:p>
        </w:tc>
      </w:tr>
    </w:tbl>
    <w:p w:rsidR="00F676ED" w:rsidRPr="00863EC0" w:rsidRDefault="00F676ED" w:rsidP="00863EC0">
      <w:pPr>
        <w:pStyle w:val="ConsPlusNormal"/>
        <w:jc w:val="center"/>
        <w:outlineLvl w:val="1"/>
        <w:rPr>
          <w:sz w:val="24"/>
          <w:szCs w:val="24"/>
        </w:rPr>
      </w:pPr>
    </w:p>
    <w:p w:rsidR="00F676ED" w:rsidRPr="00863EC0" w:rsidRDefault="00F676ED" w:rsidP="00863EC0">
      <w:pPr>
        <w:pStyle w:val="ConsPlusNormal"/>
        <w:jc w:val="center"/>
        <w:outlineLvl w:val="1"/>
        <w:rPr>
          <w:sz w:val="24"/>
          <w:szCs w:val="24"/>
        </w:rPr>
      </w:pPr>
      <w:r w:rsidRPr="00863EC0">
        <w:rPr>
          <w:sz w:val="24"/>
          <w:szCs w:val="24"/>
        </w:rPr>
        <w:t>Поправочный коэффициент, учитывающий диаметр ствола (Кп)</w:t>
      </w:r>
    </w:p>
    <w:p w:rsidR="00F676ED" w:rsidRPr="00863EC0" w:rsidRDefault="00F676ED" w:rsidP="00863EC0">
      <w:pPr>
        <w:pStyle w:val="ConsPlusNormal"/>
        <w:jc w:val="center"/>
        <w:outlineLvl w:val="1"/>
        <w:rPr>
          <w:sz w:val="24"/>
          <w:szCs w:val="24"/>
        </w:rPr>
      </w:pPr>
      <w:r w:rsidRPr="00863EC0">
        <w:rPr>
          <w:sz w:val="24"/>
          <w:szCs w:val="24"/>
        </w:rPr>
        <w:t xml:space="preserve">диаметр ствола дерева определяется на высоте </w:t>
      </w:r>
      <w:smartTag w:uri="urn:schemas-microsoft-com:office:smarttags" w:element="metricconverter">
        <w:smartTagPr>
          <w:attr w:name="ProductID" w:val="0,5 м"/>
        </w:smartTagPr>
        <w:r w:rsidRPr="00863EC0">
          <w:rPr>
            <w:sz w:val="24"/>
            <w:szCs w:val="24"/>
          </w:rPr>
          <w:t>0,5 м</w:t>
        </w:r>
      </w:smartTag>
      <w:r w:rsidRPr="00863EC0">
        <w:rPr>
          <w:sz w:val="24"/>
          <w:szCs w:val="24"/>
        </w:rPr>
        <w:t xml:space="preserve"> от уровня грунта*.</w:t>
      </w:r>
    </w:p>
    <w:p w:rsidR="00F676ED" w:rsidRPr="00863EC0" w:rsidRDefault="00F676ED" w:rsidP="00863EC0">
      <w:pPr>
        <w:pStyle w:val="ConsPlusNormal"/>
        <w:jc w:val="both"/>
        <w:rPr>
          <w:sz w:val="24"/>
          <w:szCs w:val="24"/>
        </w:rPr>
      </w:pPr>
    </w:p>
    <w:tbl>
      <w:tblPr>
        <w:tblW w:w="0" w:type="auto"/>
        <w:tblInd w:w="302" w:type="dxa"/>
        <w:tblLayout w:type="fixed"/>
        <w:tblCellMar>
          <w:top w:w="75" w:type="dxa"/>
          <w:left w:w="0" w:type="dxa"/>
          <w:bottom w:w="75" w:type="dxa"/>
          <w:right w:w="0" w:type="dxa"/>
        </w:tblCellMar>
        <w:tblLook w:val="00A0"/>
      </w:tblPr>
      <w:tblGrid>
        <w:gridCol w:w="2264"/>
        <w:gridCol w:w="2891"/>
        <w:gridCol w:w="2494"/>
        <w:gridCol w:w="2551"/>
      </w:tblGrid>
      <w:tr w:rsidR="00F676ED" w:rsidRPr="00863EC0" w:rsidTr="0090072D">
        <w:tc>
          <w:tcPr>
            <w:tcW w:w="2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ind w:firstLine="40"/>
              <w:rPr>
                <w:sz w:val="24"/>
                <w:szCs w:val="24"/>
              </w:rPr>
            </w:pPr>
            <w:r w:rsidRPr="00863EC0">
              <w:rPr>
                <w:sz w:val="24"/>
                <w:szCs w:val="24"/>
              </w:rPr>
              <w:t>Саженцы, диаметр ствола (d), см</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I группа:  сосна, пихта,  ель,  декоративные посадки плодовых деревьев</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II группа: береза,  лиственница, осина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 xml:space="preserve">III группа: тополь, ива, клен </w:t>
            </w:r>
          </w:p>
        </w:tc>
      </w:tr>
      <w:tr w:rsidR="00F676ED" w:rsidRPr="00863EC0" w:rsidTr="0090072D">
        <w:tc>
          <w:tcPr>
            <w:tcW w:w="2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ind w:firstLine="40"/>
              <w:rPr>
                <w:sz w:val="24"/>
                <w:szCs w:val="24"/>
              </w:rPr>
            </w:pPr>
            <w:r w:rsidRPr="00863EC0">
              <w:rPr>
                <w:sz w:val="24"/>
                <w:szCs w:val="24"/>
              </w:rPr>
              <w:t>До 8</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1,0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0,9</w:t>
            </w:r>
          </w:p>
        </w:tc>
      </w:tr>
      <w:tr w:rsidR="00F676ED" w:rsidRPr="00863EC0" w:rsidTr="0090072D">
        <w:tc>
          <w:tcPr>
            <w:tcW w:w="2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ind w:firstLine="40"/>
              <w:rPr>
                <w:sz w:val="24"/>
                <w:szCs w:val="24"/>
              </w:rPr>
            </w:pPr>
            <w:r w:rsidRPr="00863EC0">
              <w:rPr>
                <w:sz w:val="24"/>
                <w:szCs w:val="24"/>
              </w:rPr>
              <w:t>От 8 до 28</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3,5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3,0</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2,7</w:t>
            </w:r>
          </w:p>
        </w:tc>
      </w:tr>
      <w:tr w:rsidR="00F676ED" w:rsidRPr="00863EC0" w:rsidTr="0090072D">
        <w:tc>
          <w:tcPr>
            <w:tcW w:w="2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ind w:firstLine="40"/>
              <w:rPr>
                <w:sz w:val="24"/>
                <w:szCs w:val="24"/>
              </w:rPr>
            </w:pPr>
            <w:r w:rsidRPr="00863EC0">
              <w:rPr>
                <w:sz w:val="24"/>
                <w:szCs w:val="24"/>
              </w:rPr>
              <w:t>Свыше 28</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3,7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3,0</w:t>
            </w:r>
          </w:p>
        </w:tc>
      </w:tr>
    </w:tbl>
    <w:p w:rsidR="00F676ED" w:rsidRPr="00863EC0" w:rsidRDefault="00F676ED" w:rsidP="00863EC0">
      <w:pPr>
        <w:pStyle w:val="ConsPlusNormal"/>
        <w:jc w:val="center"/>
        <w:outlineLvl w:val="1"/>
        <w:rPr>
          <w:sz w:val="24"/>
          <w:szCs w:val="24"/>
        </w:rPr>
      </w:pPr>
    </w:p>
    <w:p w:rsidR="00F676ED" w:rsidRPr="00863EC0" w:rsidRDefault="00F676ED" w:rsidP="00863EC0">
      <w:pPr>
        <w:pStyle w:val="ConsPlusNormal"/>
        <w:jc w:val="center"/>
        <w:outlineLvl w:val="1"/>
        <w:rPr>
          <w:sz w:val="24"/>
          <w:szCs w:val="24"/>
        </w:rPr>
      </w:pPr>
      <w:r w:rsidRPr="00863EC0">
        <w:rPr>
          <w:sz w:val="24"/>
          <w:szCs w:val="24"/>
        </w:rPr>
        <w:t>Поправочный коэффициент,</w:t>
      </w:r>
    </w:p>
    <w:p w:rsidR="00F676ED" w:rsidRPr="00863EC0" w:rsidRDefault="00F676ED" w:rsidP="00863EC0">
      <w:pPr>
        <w:pStyle w:val="ConsPlusNormal"/>
        <w:jc w:val="center"/>
        <w:rPr>
          <w:sz w:val="24"/>
          <w:szCs w:val="24"/>
        </w:rPr>
      </w:pPr>
      <w:r w:rsidRPr="00863EC0">
        <w:rPr>
          <w:sz w:val="24"/>
          <w:szCs w:val="24"/>
        </w:rPr>
        <w:t>учитывающий возраст кустарника (Кп1)</w:t>
      </w:r>
    </w:p>
    <w:p w:rsidR="00F676ED" w:rsidRPr="00863EC0" w:rsidRDefault="00F676ED" w:rsidP="00863EC0">
      <w:pPr>
        <w:pStyle w:val="ConsPlusNormal"/>
        <w:jc w:val="center"/>
        <w:rPr>
          <w:sz w:val="24"/>
          <w:szCs w:val="24"/>
        </w:rPr>
      </w:pPr>
    </w:p>
    <w:tbl>
      <w:tblPr>
        <w:tblW w:w="0" w:type="auto"/>
        <w:tblInd w:w="302" w:type="dxa"/>
        <w:tblLayout w:type="fixed"/>
        <w:tblCellMar>
          <w:top w:w="75" w:type="dxa"/>
          <w:left w:w="0" w:type="dxa"/>
          <w:bottom w:w="75" w:type="dxa"/>
          <w:right w:w="0" w:type="dxa"/>
        </w:tblCellMar>
        <w:tblLook w:val="00A0"/>
      </w:tblPr>
      <w:tblGrid>
        <w:gridCol w:w="5200"/>
        <w:gridCol w:w="5000"/>
      </w:tblGrid>
      <w:tr w:rsidR="00F676ED" w:rsidRPr="00863EC0" w:rsidTr="0090072D">
        <w:tc>
          <w:tcPr>
            <w:tcW w:w="5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Возраст, лет</w:t>
            </w:r>
          </w:p>
        </w:tc>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Коэффициент</w:t>
            </w:r>
          </w:p>
        </w:tc>
      </w:tr>
      <w:tr w:rsidR="00F676ED" w:rsidRPr="00863EC0" w:rsidTr="0090072D">
        <w:tc>
          <w:tcPr>
            <w:tcW w:w="5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rPr>
                <w:sz w:val="24"/>
                <w:szCs w:val="24"/>
              </w:rPr>
            </w:pPr>
            <w:r w:rsidRPr="00863EC0">
              <w:rPr>
                <w:sz w:val="24"/>
                <w:szCs w:val="24"/>
              </w:rPr>
              <w:t>До 5 лет</w:t>
            </w:r>
          </w:p>
        </w:tc>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1,0</w:t>
            </w:r>
          </w:p>
        </w:tc>
      </w:tr>
      <w:tr w:rsidR="00F676ED" w:rsidRPr="00863EC0" w:rsidTr="0090072D">
        <w:tc>
          <w:tcPr>
            <w:tcW w:w="5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rPr>
                <w:sz w:val="24"/>
                <w:szCs w:val="24"/>
              </w:rPr>
            </w:pPr>
            <w:r w:rsidRPr="00863EC0">
              <w:rPr>
                <w:sz w:val="24"/>
                <w:szCs w:val="24"/>
              </w:rPr>
              <w:t>От 5 до 10</w:t>
            </w:r>
          </w:p>
        </w:tc>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3,4</w:t>
            </w:r>
          </w:p>
        </w:tc>
      </w:tr>
      <w:tr w:rsidR="00F676ED" w:rsidRPr="00863EC0" w:rsidTr="0090072D">
        <w:tc>
          <w:tcPr>
            <w:tcW w:w="5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rPr>
                <w:sz w:val="24"/>
                <w:szCs w:val="24"/>
              </w:rPr>
            </w:pPr>
            <w:r w:rsidRPr="00863EC0">
              <w:rPr>
                <w:sz w:val="24"/>
                <w:szCs w:val="24"/>
              </w:rPr>
              <w:t>От 10 до 20</w:t>
            </w:r>
          </w:p>
        </w:tc>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76ED" w:rsidRPr="00863EC0" w:rsidRDefault="00F676ED" w:rsidP="00863EC0">
            <w:pPr>
              <w:pStyle w:val="ConsPlusNormal"/>
              <w:jc w:val="center"/>
              <w:rPr>
                <w:sz w:val="24"/>
                <w:szCs w:val="24"/>
              </w:rPr>
            </w:pPr>
            <w:r w:rsidRPr="00863EC0">
              <w:rPr>
                <w:sz w:val="24"/>
                <w:szCs w:val="24"/>
              </w:rPr>
              <w:t>4,4</w:t>
            </w:r>
          </w:p>
        </w:tc>
      </w:tr>
    </w:tbl>
    <w:p w:rsidR="00F676ED" w:rsidRPr="00863EC0" w:rsidRDefault="00F676ED" w:rsidP="00863EC0">
      <w:pPr>
        <w:jc w:val="center"/>
        <w:rPr>
          <w:rFonts w:ascii="Arial" w:hAnsi="Arial" w:cs="Arial"/>
          <w:color w:val="000000"/>
          <w:sz w:val="24"/>
          <w:szCs w:val="24"/>
        </w:rPr>
      </w:pPr>
    </w:p>
    <w:p w:rsidR="00F676ED" w:rsidRPr="00863EC0" w:rsidRDefault="00F676ED" w:rsidP="00863EC0">
      <w:pPr>
        <w:tabs>
          <w:tab w:val="left" w:pos="4860"/>
        </w:tabs>
        <w:spacing w:line="360" w:lineRule="exact"/>
        <w:rPr>
          <w:rFonts w:ascii="Arial" w:hAnsi="Arial" w:cs="Arial"/>
          <w:color w:val="000000"/>
          <w:sz w:val="24"/>
          <w:szCs w:val="24"/>
        </w:rPr>
      </w:pPr>
    </w:p>
    <w:p w:rsidR="00F676ED" w:rsidRPr="00863EC0" w:rsidRDefault="00F676ED" w:rsidP="00863EC0">
      <w:pPr>
        <w:tabs>
          <w:tab w:val="left" w:pos="4860"/>
        </w:tabs>
        <w:spacing w:line="360" w:lineRule="exact"/>
        <w:rPr>
          <w:rFonts w:ascii="Arial" w:hAnsi="Arial" w:cs="Arial"/>
          <w:color w:val="000000"/>
          <w:sz w:val="24"/>
          <w:szCs w:val="24"/>
        </w:rPr>
      </w:pPr>
    </w:p>
    <w:p w:rsidR="00F676ED" w:rsidRPr="00863EC0" w:rsidRDefault="00F676ED" w:rsidP="00863EC0">
      <w:pPr>
        <w:tabs>
          <w:tab w:val="left" w:pos="4860"/>
        </w:tabs>
        <w:spacing w:line="360" w:lineRule="exact"/>
        <w:jc w:val="right"/>
        <w:rPr>
          <w:rFonts w:ascii="Arial" w:hAnsi="Arial" w:cs="Arial"/>
          <w:color w:val="000000"/>
          <w:sz w:val="24"/>
          <w:szCs w:val="24"/>
        </w:rPr>
      </w:pPr>
    </w:p>
    <w:p w:rsidR="00F676ED" w:rsidRPr="00863EC0" w:rsidRDefault="00F676ED" w:rsidP="00863EC0">
      <w:pPr>
        <w:tabs>
          <w:tab w:val="left" w:pos="4860"/>
        </w:tabs>
        <w:spacing w:line="360" w:lineRule="exact"/>
        <w:jc w:val="right"/>
        <w:rPr>
          <w:rFonts w:ascii="Arial" w:hAnsi="Arial" w:cs="Arial"/>
          <w:color w:val="000000"/>
          <w:sz w:val="24"/>
          <w:szCs w:val="24"/>
        </w:rPr>
      </w:pPr>
    </w:p>
    <w:p w:rsidR="00F676ED" w:rsidRPr="00863EC0" w:rsidRDefault="00F676ED" w:rsidP="00863EC0">
      <w:pPr>
        <w:tabs>
          <w:tab w:val="left" w:pos="4860"/>
        </w:tabs>
        <w:spacing w:line="360" w:lineRule="exact"/>
        <w:jc w:val="right"/>
        <w:rPr>
          <w:rFonts w:ascii="Arial" w:hAnsi="Arial" w:cs="Arial"/>
          <w:sz w:val="24"/>
          <w:szCs w:val="24"/>
        </w:rPr>
      </w:pPr>
      <w:r w:rsidRPr="00863EC0">
        <w:rPr>
          <w:rFonts w:ascii="Arial" w:hAnsi="Arial" w:cs="Arial"/>
          <w:color w:val="000000"/>
          <w:sz w:val="24"/>
          <w:szCs w:val="24"/>
        </w:rPr>
        <w:t>ПРИЛОЖЕНИЕ № 2</w:t>
      </w:r>
    </w:p>
    <w:p w:rsidR="00F676ED" w:rsidRPr="00863EC0" w:rsidRDefault="00F676ED" w:rsidP="00863EC0">
      <w:pPr>
        <w:tabs>
          <w:tab w:val="left" w:pos="4860"/>
        </w:tabs>
        <w:spacing w:line="240" w:lineRule="exact"/>
        <w:jc w:val="right"/>
        <w:rPr>
          <w:rFonts w:ascii="Arial" w:hAnsi="Arial" w:cs="Arial"/>
          <w:sz w:val="24"/>
          <w:szCs w:val="24"/>
        </w:rPr>
      </w:pPr>
      <w:r w:rsidRPr="00863EC0">
        <w:rPr>
          <w:rFonts w:ascii="Arial" w:hAnsi="Arial" w:cs="Arial"/>
          <w:color w:val="000000"/>
          <w:sz w:val="24"/>
          <w:szCs w:val="24"/>
        </w:rPr>
        <w:t>к постановлению администрации</w:t>
      </w:r>
    </w:p>
    <w:p w:rsidR="00F676ED" w:rsidRPr="00863EC0" w:rsidRDefault="00F676ED" w:rsidP="00863EC0">
      <w:pPr>
        <w:tabs>
          <w:tab w:val="left" w:pos="4860"/>
        </w:tabs>
        <w:spacing w:line="240" w:lineRule="exact"/>
        <w:jc w:val="right"/>
        <w:rPr>
          <w:rFonts w:ascii="Arial" w:hAnsi="Arial" w:cs="Arial"/>
          <w:sz w:val="24"/>
          <w:szCs w:val="24"/>
        </w:rPr>
      </w:pPr>
      <w:r w:rsidRPr="00863EC0">
        <w:rPr>
          <w:rFonts w:ascii="Arial" w:hAnsi="Arial" w:cs="Arial"/>
          <w:color w:val="000000"/>
          <w:sz w:val="24"/>
          <w:szCs w:val="24"/>
        </w:rPr>
        <w:t>Первокаменского сельсовета</w:t>
      </w:r>
    </w:p>
    <w:p w:rsidR="00F676ED" w:rsidRPr="00863EC0" w:rsidRDefault="00F676ED" w:rsidP="00863EC0">
      <w:pPr>
        <w:tabs>
          <w:tab w:val="left" w:pos="4860"/>
        </w:tabs>
        <w:spacing w:line="360" w:lineRule="exact"/>
        <w:jc w:val="right"/>
        <w:rPr>
          <w:rFonts w:ascii="Arial" w:hAnsi="Arial" w:cs="Arial"/>
          <w:sz w:val="24"/>
          <w:szCs w:val="24"/>
        </w:rPr>
      </w:pPr>
      <w:r w:rsidRPr="00863EC0">
        <w:rPr>
          <w:rFonts w:ascii="Arial" w:hAnsi="Arial" w:cs="Arial"/>
          <w:color w:val="000000"/>
          <w:sz w:val="24"/>
          <w:szCs w:val="24"/>
        </w:rPr>
        <w:t>от  21.12.2016   № 31</w:t>
      </w:r>
    </w:p>
    <w:p w:rsidR="00F676ED" w:rsidRPr="00863EC0" w:rsidRDefault="00F676ED" w:rsidP="00863EC0">
      <w:pPr>
        <w:jc w:val="right"/>
        <w:rPr>
          <w:rFonts w:ascii="Arial" w:hAnsi="Arial" w:cs="Arial"/>
          <w:sz w:val="24"/>
          <w:szCs w:val="24"/>
        </w:rPr>
      </w:pPr>
      <w:r w:rsidRPr="00863EC0">
        <w:rPr>
          <w:rFonts w:ascii="Arial" w:hAnsi="Arial" w:cs="Arial"/>
          <w:color w:val="000000"/>
          <w:sz w:val="24"/>
          <w:szCs w:val="24"/>
        </w:rPr>
        <w:t> </w:t>
      </w:r>
    </w:p>
    <w:p w:rsidR="00F676ED" w:rsidRPr="00863EC0" w:rsidRDefault="00F676ED" w:rsidP="00863EC0">
      <w:pPr>
        <w:jc w:val="right"/>
        <w:rPr>
          <w:rFonts w:ascii="Arial" w:hAnsi="Arial" w:cs="Arial"/>
          <w:sz w:val="24"/>
          <w:szCs w:val="24"/>
        </w:rPr>
      </w:pPr>
      <w:r w:rsidRPr="00863EC0">
        <w:rPr>
          <w:rFonts w:ascii="Arial" w:hAnsi="Arial" w:cs="Arial"/>
          <w:color w:val="000000"/>
          <w:sz w:val="24"/>
          <w:szCs w:val="24"/>
        </w:rPr>
        <w:t> </w:t>
      </w:r>
    </w:p>
    <w:p w:rsidR="00F676ED" w:rsidRPr="00863EC0" w:rsidRDefault="00F676ED" w:rsidP="00863EC0">
      <w:pPr>
        <w:spacing w:line="240" w:lineRule="exact"/>
        <w:jc w:val="center"/>
        <w:rPr>
          <w:rFonts w:ascii="Arial" w:hAnsi="Arial" w:cs="Arial"/>
          <w:sz w:val="24"/>
          <w:szCs w:val="24"/>
        </w:rPr>
      </w:pPr>
      <w:r w:rsidRPr="00863EC0">
        <w:rPr>
          <w:rFonts w:ascii="Arial" w:hAnsi="Arial" w:cs="Arial"/>
          <w:color w:val="000000"/>
          <w:sz w:val="24"/>
          <w:szCs w:val="24"/>
        </w:rPr>
        <w:t>СОСТАВ</w:t>
      </w:r>
    </w:p>
    <w:p w:rsidR="00F676ED" w:rsidRPr="00863EC0" w:rsidRDefault="00F676ED" w:rsidP="00863EC0">
      <w:pPr>
        <w:spacing w:line="240" w:lineRule="exact"/>
        <w:jc w:val="center"/>
        <w:rPr>
          <w:rFonts w:ascii="Arial" w:hAnsi="Arial" w:cs="Arial"/>
          <w:sz w:val="24"/>
          <w:szCs w:val="24"/>
        </w:rPr>
      </w:pPr>
      <w:r w:rsidRPr="00863EC0">
        <w:rPr>
          <w:rFonts w:ascii="Arial" w:hAnsi="Arial" w:cs="Arial"/>
          <w:color w:val="000000"/>
          <w:sz w:val="24"/>
          <w:szCs w:val="24"/>
        </w:rPr>
        <w:t>комиссии по обследованию и расчету восстановительной</w:t>
      </w:r>
    </w:p>
    <w:p w:rsidR="00F676ED" w:rsidRPr="00863EC0" w:rsidRDefault="00F676ED" w:rsidP="00863EC0">
      <w:pPr>
        <w:spacing w:line="240" w:lineRule="exact"/>
        <w:jc w:val="center"/>
        <w:rPr>
          <w:rFonts w:ascii="Arial" w:hAnsi="Arial" w:cs="Arial"/>
          <w:sz w:val="24"/>
          <w:szCs w:val="24"/>
        </w:rPr>
      </w:pPr>
      <w:r w:rsidRPr="00863EC0">
        <w:rPr>
          <w:rFonts w:ascii="Arial" w:hAnsi="Arial" w:cs="Arial"/>
          <w:color w:val="000000"/>
          <w:sz w:val="24"/>
          <w:szCs w:val="24"/>
        </w:rPr>
        <w:t>стоимости зеленых насаждений</w:t>
      </w:r>
    </w:p>
    <w:p w:rsidR="00F676ED" w:rsidRPr="00863EC0" w:rsidRDefault="00F676ED" w:rsidP="00863EC0">
      <w:pPr>
        <w:rPr>
          <w:rFonts w:ascii="Arial" w:hAnsi="Arial" w:cs="Arial"/>
          <w:sz w:val="24"/>
          <w:szCs w:val="24"/>
        </w:rPr>
      </w:pPr>
      <w:r w:rsidRPr="00863EC0">
        <w:rPr>
          <w:rFonts w:ascii="Arial" w:hAnsi="Arial" w:cs="Arial"/>
          <w:color w:val="000000"/>
          <w:sz w:val="24"/>
          <w:szCs w:val="24"/>
        </w:rPr>
        <w:t> </w:t>
      </w: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0"/>
        <w:gridCol w:w="6444"/>
      </w:tblGrid>
      <w:tr w:rsidR="00F676ED" w:rsidRPr="00863EC0" w:rsidTr="0090072D">
        <w:tc>
          <w:tcPr>
            <w:tcW w:w="2500" w:type="dxa"/>
          </w:tcPr>
          <w:p w:rsidR="00F676ED" w:rsidRPr="00863EC0" w:rsidRDefault="00F676ED" w:rsidP="00863EC0">
            <w:pPr>
              <w:rPr>
                <w:rFonts w:ascii="Arial" w:hAnsi="Arial" w:cs="Arial"/>
                <w:sz w:val="24"/>
                <w:szCs w:val="24"/>
              </w:rPr>
            </w:pPr>
            <w:r w:rsidRPr="00863EC0">
              <w:rPr>
                <w:rFonts w:ascii="Arial" w:hAnsi="Arial" w:cs="Arial"/>
                <w:sz w:val="24"/>
                <w:szCs w:val="24"/>
              </w:rPr>
              <w:t>А. А. Горбунов</w:t>
            </w:r>
          </w:p>
        </w:tc>
        <w:tc>
          <w:tcPr>
            <w:tcW w:w="7400" w:type="dxa"/>
          </w:tcPr>
          <w:p w:rsidR="00F676ED" w:rsidRPr="00863EC0" w:rsidRDefault="00F676ED" w:rsidP="00863EC0">
            <w:pPr>
              <w:jc w:val="both"/>
              <w:rPr>
                <w:rFonts w:ascii="Arial" w:hAnsi="Arial" w:cs="Arial"/>
                <w:sz w:val="24"/>
                <w:szCs w:val="24"/>
              </w:rPr>
            </w:pPr>
            <w:r w:rsidRPr="00863EC0">
              <w:rPr>
                <w:rFonts w:ascii="Arial" w:hAnsi="Arial" w:cs="Arial"/>
                <w:sz w:val="24"/>
                <w:szCs w:val="24"/>
              </w:rPr>
              <w:t>Глава сельсовета</w:t>
            </w:r>
          </w:p>
        </w:tc>
      </w:tr>
      <w:tr w:rsidR="00F676ED" w:rsidRPr="00863EC0" w:rsidTr="0090072D">
        <w:tc>
          <w:tcPr>
            <w:tcW w:w="2500" w:type="dxa"/>
          </w:tcPr>
          <w:p w:rsidR="00F676ED" w:rsidRPr="00863EC0" w:rsidRDefault="00F676ED" w:rsidP="00863EC0">
            <w:pPr>
              <w:rPr>
                <w:rFonts w:ascii="Arial" w:hAnsi="Arial" w:cs="Arial"/>
                <w:sz w:val="24"/>
                <w:szCs w:val="24"/>
              </w:rPr>
            </w:pPr>
            <w:r w:rsidRPr="00863EC0">
              <w:rPr>
                <w:rFonts w:ascii="Arial" w:hAnsi="Arial" w:cs="Arial"/>
                <w:sz w:val="24"/>
                <w:szCs w:val="24"/>
              </w:rPr>
              <w:t>Т. Е. Тарасова</w:t>
            </w:r>
          </w:p>
        </w:tc>
        <w:tc>
          <w:tcPr>
            <w:tcW w:w="7400" w:type="dxa"/>
          </w:tcPr>
          <w:p w:rsidR="00F676ED" w:rsidRPr="00863EC0" w:rsidRDefault="00F676ED" w:rsidP="00863EC0">
            <w:pPr>
              <w:jc w:val="both"/>
              <w:rPr>
                <w:rFonts w:ascii="Arial" w:hAnsi="Arial" w:cs="Arial"/>
                <w:sz w:val="24"/>
                <w:szCs w:val="24"/>
              </w:rPr>
            </w:pPr>
            <w:r w:rsidRPr="00863EC0">
              <w:rPr>
                <w:rFonts w:ascii="Arial" w:hAnsi="Arial" w:cs="Arial"/>
                <w:sz w:val="24"/>
                <w:szCs w:val="24"/>
              </w:rPr>
              <w:t>Заместитель главы сельсовета</w:t>
            </w:r>
          </w:p>
        </w:tc>
      </w:tr>
      <w:tr w:rsidR="00F676ED" w:rsidRPr="00863EC0" w:rsidTr="0090072D">
        <w:tc>
          <w:tcPr>
            <w:tcW w:w="2500" w:type="dxa"/>
          </w:tcPr>
          <w:p w:rsidR="00F676ED" w:rsidRPr="00863EC0" w:rsidRDefault="00F676ED" w:rsidP="00863EC0">
            <w:pPr>
              <w:rPr>
                <w:rFonts w:ascii="Arial" w:hAnsi="Arial" w:cs="Arial"/>
                <w:sz w:val="24"/>
                <w:szCs w:val="24"/>
              </w:rPr>
            </w:pPr>
            <w:r w:rsidRPr="00863EC0">
              <w:rPr>
                <w:rFonts w:ascii="Arial" w:hAnsi="Arial" w:cs="Arial"/>
                <w:color w:val="000000"/>
                <w:sz w:val="24"/>
                <w:szCs w:val="24"/>
              </w:rPr>
              <w:t>И.А.Безуглов</w:t>
            </w:r>
          </w:p>
        </w:tc>
        <w:tc>
          <w:tcPr>
            <w:tcW w:w="7400" w:type="dxa"/>
          </w:tcPr>
          <w:p w:rsidR="00F676ED" w:rsidRPr="00863EC0" w:rsidRDefault="00F676ED" w:rsidP="00863EC0">
            <w:pPr>
              <w:rPr>
                <w:rFonts w:ascii="Arial" w:hAnsi="Arial" w:cs="Arial"/>
                <w:sz w:val="24"/>
                <w:szCs w:val="24"/>
              </w:rPr>
            </w:pPr>
            <w:r w:rsidRPr="00863EC0">
              <w:rPr>
                <w:rFonts w:ascii="Arial" w:hAnsi="Arial" w:cs="Arial"/>
                <w:color w:val="000000"/>
                <w:sz w:val="24"/>
                <w:szCs w:val="24"/>
              </w:rPr>
              <w:t>Специалист  Колыванского лесхоза  (по согласованию)</w:t>
            </w:r>
          </w:p>
        </w:tc>
      </w:tr>
    </w:tbl>
    <w:p w:rsidR="00F676ED" w:rsidRPr="00863EC0" w:rsidRDefault="00F676ED" w:rsidP="00863EC0">
      <w:pPr>
        <w:rPr>
          <w:rFonts w:ascii="Arial" w:hAnsi="Arial" w:cs="Arial"/>
          <w:sz w:val="24"/>
          <w:szCs w:val="24"/>
        </w:rPr>
      </w:pPr>
      <w:r w:rsidRPr="00863EC0">
        <w:rPr>
          <w:rFonts w:ascii="Arial" w:hAnsi="Arial" w:cs="Arial"/>
          <w:sz w:val="24"/>
          <w:szCs w:val="24"/>
        </w:rPr>
        <w:t xml:space="preserve"> </w:t>
      </w:r>
    </w:p>
    <w:p w:rsidR="00F676ED" w:rsidRPr="00863EC0" w:rsidRDefault="00F676ED" w:rsidP="00863EC0">
      <w:pPr>
        <w:rPr>
          <w:rFonts w:ascii="Arial" w:hAnsi="Arial" w:cs="Arial"/>
          <w:sz w:val="24"/>
          <w:szCs w:val="24"/>
        </w:rPr>
      </w:pPr>
    </w:p>
    <w:sectPr w:rsidR="00F676ED" w:rsidRPr="00863EC0" w:rsidSect="00863EC0">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72D"/>
    <w:rsid w:val="00863EC0"/>
    <w:rsid w:val="008C79C9"/>
    <w:rsid w:val="0090072D"/>
    <w:rsid w:val="00966D1E"/>
    <w:rsid w:val="00C17A11"/>
    <w:rsid w:val="00CB12D7"/>
    <w:rsid w:val="00F676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2D7"/>
    <w:pPr>
      <w:spacing w:after="200" w:line="276" w:lineRule="auto"/>
    </w:pPr>
  </w:style>
  <w:style w:type="paragraph" w:styleId="Heading1">
    <w:name w:val="heading 1"/>
    <w:basedOn w:val="Normal"/>
    <w:next w:val="Normal"/>
    <w:link w:val="Heading1Char"/>
    <w:uiPriority w:val="99"/>
    <w:qFormat/>
    <w:rsid w:val="0090072D"/>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72D"/>
    <w:rPr>
      <w:rFonts w:ascii="Arial" w:hAnsi="Arial" w:cs="Arial"/>
      <w:b/>
      <w:bCs/>
      <w:kern w:val="32"/>
      <w:sz w:val="32"/>
      <w:szCs w:val="32"/>
    </w:rPr>
  </w:style>
  <w:style w:type="paragraph" w:styleId="ListParagraph">
    <w:name w:val="List Paragraph"/>
    <w:basedOn w:val="Normal"/>
    <w:uiPriority w:val="99"/>
    <w:qFormat/>
    <w:rsid w:val="0090072D"/>
    <w:pPr>
      <w:widowControl w:val="0"/>
      <w:autoSpaceDE w:val="0"/>
      <w:autoSpaceDN w:val="0"/>
      <w:adjustRightInd w:val="0"/>
      <w:spacing w:after="0" w:line="240" w:lineRule="auto"/>
      <w:ind w:left="708" w:firstLine="720"/>
      <w:jc w:val="both"/>
    </w:pPr>
    <w:rPr>
      <w:rFonts w:ascii="Arial" w:hAnsi="Arial" w:cs="Arial"/>
      <w:sz w:val="26"/>
      <w:szCs w:val="26"/>
    </w:rPr>
  </w:style>
  <w:style w:type="paragraph" w:customStyle="1" w:styleId="ConsPlusNormal">
    <w:name w:val="ConsPlusNormal"/>
    <w:uiPriority w:val="99"/>
    <w:rsid w:val="0090072D"/>
    <w:pPr>
      <w:widowControl w:val="0"/>
      <w:autoSpaceDE w:val="0"/>
      <w:autoSpaceDN w:val="0"/>
      <w:adjustRightInd w:val="0"/>
      <w:ind w:firstLine="720"/>
    </w:pPr>
    <w:rPr>
      <w:rFonts w:ascii="Arial" w:hAnsi="Arial" w:cs="Arial"/>
      <w:sz w:val="20"/>
      <w:szCs w:val="20"/>
    </w:rPr>
  </w:style>
  <w:style w:type="character" w:customStyle="1" w:styleId="a">
    <w:name w:val="Гипертекстовая ссылка"/>
    <w:basedOn w:val="DefaultParagraphFont"/>
    <w:uiPriority w:val="99"/>
    <w:rsid w:val="0090072D"/>
    <w:rPr>
      <w:rFonts w:ascii="Times New Roman" w:hAnsi="Times New Roman" w:cs="Times New Roman"/>
      <w:b/>
      <w:color w:val="106BBE"/>
    </w:rPr>
  </w:style>
  <w:style w:type="character" w:styleId="Hyperlink">
    <w:name w:val="Hyperlink"/>
    <w:basedOn w:val="DefaultParagraphFont"/>
    <w:uiPriority w:val="99"/>
    <w:semiHidden/>
    <w:rsid w:val="009007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40081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garant.ru/document?id=16269696&amp;sub=0" TargetMode="External"/><Relationship Id="rId5" Type="http://schemas.openxmlformats.org/officeDocument/2006/relationships/hyperlink" Target="http://home.garant.ru/document?id=16269696&amp;sub=0" TargetMode="External"/><Relationship Id="rId4" Type="http://schemas.openxmlformats.org/officeDocument/2006/relationships/hyperlink" Target="http://home.garant.ru/document?id=16269696&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839</Words>
  <Characters>4783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4</cp:revision>
  <dcterms:created xsi:type="dcterms:W3CDTF">2017-01-13T02:04:00Z</dcterms:created>
  <dcterms:modified xsi:type="dcterms:W3CDTF">2017-01-18T03:31:00Z</dcterms:modified>
</cp:coreProperties>
</file>